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63" w:rsidRPr="0050639D" w:rsidRDefault="00773063" w:rsidP="00E9798E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0639D">
        <w:rPr>
          <w:rFonts w:ascii="Times New Roman" w:hAnsi="Times New Roman" w:cs="Times New Roman"/>
          <w:b/>
          <w:bCs/>
          <w:sz w:val="32"/>
          <w:szCs w:val="32"/>
        </w:rPr>
        <w:t>CONCLUSION</w:t>
      </w:r>
      <w:r w:rsidR="00540071" w:rsidRPr="0050639D">
        <w:rPr>
          <w:rFonts w:ascii="Times New Roman" w:hAnsi="Times New Roman" w:cs="Times New Roman"/>
          <w:b/>
          <w:bCs/>
          <w:sz w:val="32"/>
          <w:szCs w:val="32"/>
        </w:rPr>
        <w:t xml:space="preserve"> GENERALE</w:t>
      </w:r>
      <w:r w:rsidRPr="0050639D">
        <w:rPr>
          <w:rFonts w:ascii="Times New Roman" w:hAnsi="Times New Roman" w:cs="Times New Roman"/>
          <w:b/>
          <w:bCs/>
          <w:sz w:val="32"/>
          <w:szCs w:val="32"/>
        </w:rPr>
        <w:t> </w:t>
      </w:r>
    </w:p>
    <w:p w:rsidR="00E35586" w:rsidRPr="00CD27BE" w:rsidRDefault="00E35586" w:rsidP="00E35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5801" w:rsidRDefault="00773063" w:rsidP="00673A8F">
      <w:pPr>
        <w:tabs>
          <w:tab w:val="left" w:pos="0"/>
        </w:tabs>
        <w:spacing w:after="12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0F00">
        <w:rPr>
          <w:rFonts w:ascii="Times New Roman" w:hAnsi="Times New Roman" w:cs="Times New Roman"/>
          <w:sz w:val="24"/>
          <w:szCs w:val="24"/>
        </w:rPr>
        <w:t xml:space="preserve">L’étude présentée dans ce mémoire </w:t>
      </w:r>
      <w:r w:rsidR="002A1B05">
        <w:rPr>
          <w:rFonts w:ascii="Times New Roman" w:hAnsi="Times New Roman" w:cs="Times New Roman"/>
          <w:sz w:val="24"/>
          <w:szCs w:val="24"/>
        </w:rPr>
        <w:t>à</w:t>
      </w:r>
      <w:r w:rsidRPr="00500F00">
        <w:rPr>
          <w:rFonts w:ascii="Times New Roman" w:hAnsi="Times New Roman" w:cs="Times New Roman"/>
          <w:sz w:val="24"/>
          <w:szCs w:val="24"/>
        </w:rPr>
        <w:t xml:space="preserve"> été consacrée </w:t>
      </w:r>
      <w:r w:rsidR="002A2F0D">
        <w:rPr>
          <w:rFonts w:ascii="Times New Roman" w:hAnsi="Times New Roman" w:cs="Times New Roman"/>
          <w:sz w:val="24"/>
          <w:szCs w:val="24"/>
        </w:rPr>
        <w:t xml:space="preserve">à </w:t>
      </w:r>
      <w:r w:rsidR="002A2F0D" w:rsidRPr="002A2F0D">
        <w:rPr>
          <w:rFonts w:ascii="Times New Roman" w:hAnsi="Times New Roman" w:cs="Times New Roman"/>
          <w:sz w:val="24"/>
          <w:szCs w:val="24"/>
          <w:lang w:bidi="ar-AE"/>
        </w:rPr>
        <w:t>l</w:t>
      </w:r>
      <w:r w:rsidR="002A2F0D">
        <w:rPr>
          <w:rFonts w:ascii="Times New Roman" w:hAnsi="Times New Roman" w:cs="Times New Roman"/>
          <w:sz w:val="24"/>
          <w:szCs w:val="24"/>
          <w:lang w:bidi="ar-AE"/>
        </w:rPr>
        <w:t>'é</w:t>
      </w:r>
      <w:r w:rsidR="002A2F0D" w:rsidRPr="002A2F0D">
        <w:rPr>
          <w:rFonts w:ascii="Times New Roman" w:hAnsi="Times New Roman" w:cs="Times New Roman"/>
          <w:sz w:val="24"/>
          <w:szCs w:val="24"/>
          <w:lang w:bidi="ar-AE"/>
        </w:rPr>
        <w:t xml:space="preserve">laboration </w:t>
      </w:r>
      <w:r w:rsidR="00C0302B">
        <w:rPr>
          <w:rFonts w:ascii="Times New Roman" w:hAnsi="Times New Roman" w:cs="Times New Roman"/>
          <w:sz w:val="24"/>
          <w:szCs w:val="24"/>
        </w:rPr>
        <w:t>d</w:t>
      </w:r>
      <w:r w:rsidR="00C0302B" w:rsidRPr="00C0302B">
        <w:rPr>
          <w:rFonts w:ascii="Times New Roman" w:hAnsi="Times New Roman" w:cs="Times New Roman"/>
          <w:sz w:val="24"/>
          <w:szCs w:val="24"/>
        </w:rPr>
        <w:t>'</w:t>
      </w:r>
      <w:r w:rsidR="00C0302B">
        <w:rPr>
          <w:rFonts w:ascii="Times New Roman" w:hAnsi="Times New Roman" w:cs="Times New Roman"/>
          <w:sz w:val="24"/>
          <w:szCs w:val="24"/>
        </w:rPr>
        <w:t>un</w:t>
      </w:r>
      <w:r w:rsidR="00C0302B" w:rsidRPr="00C0302B">
        <w:rPr>
          <w:rFonts w:ascii="Times New Roman" w:hAnsi="Times New Roman" w:cs="Times New Roman"/>
          <w:sz w:val="24"/>
          <w:szCs w:val="24"/>
        </w:rPr>
        <w:t xml:space="preserve"> </w:t>
      </w:r>
      <w:r w:rsidR="00C0302B">
        <w:rPr>
          <w:rFonts w:ascii="Times New Roman" w:hAnsi="Times New Roman" w:cs="Times New Roman"/>
          <w:sz w:val="24"/>
          <w:szCs w:val="24"/>
        </w:rPr>
        <w:t>guide</w:t>
      </w:r>
      <w:r w:rsidR="00C0302B" w:rsidRPr="00C0302B">
        <w:rPr>
          <w:rFonts w:ascii="Times New Roman" w:hAnsi="Times New Roman" w:cs="Times New Roman"/>
          <w:sz w:val="24"/>
          <w:szCs w:val="24"/>
        </w:rPr>
        <w:t xml:space="preserve"> </w:t>
      </w:r>
      <w:r w:rsidR="00C0302B">
        <w:rPr>
          <w:rFonts w:ascii="Times New Roman" w:hAnsi="Times New Roman" w:cs="Times New Roman"/>
          <w:sz w:val="24"/>
          <w:szCs w:val="24"/>
        </w:rPr>
        <w:t>pratique de</w:t>
      </w:r>
      <w:r w:rsidR="00C0302B" w:rsidRPr="00C0302B">
        <w:rPr>
          <w:rFonts w:ascii="Times New Roman" w:hAnsi="Times New Roman" w:cs="Times New Roman"/>
          <w:sz w:val="24"/>
          <w:szCs w:val="24"/>
        </w:rPr>
        <w:t xml:space="preserve"> </w:t>
      </w:r>
      <w:r w:rsidR="00C0302B">
        <w:rPr>
          <w:rFonts w:ascii="Times New Roman" w:hAnsi="Times New Roman" w:cs="Times New Roman"/>
          <w:sz w:val="24"/>
          <w:szCs w:val="24"/>
        </w:rPr>
        <w:t>calcul des</w:t>
      </w:r>
      <w:r w:rsidR="00C0302B" w:rsidRPr="00C0302B">
        <w:rPr>
          <w:rFonts w:ascii="Times New Roman" w:hAnsi="Times New Roman" w:cs="Times New Roman"/>
          <w:sz w:val="24"/>
          <w:szCs w:val="24"/>
        </w:rPr>
        <w:t xml:space="preserve"> </w:t>
      </w:r>
      <w:r w:rsidR="00C0302B" w:rsidRPr="00500F00">
        <w:rPr>
          <w:rFonts w:ascii="Times New Roman" w:hAnsi="Times New Roman" w:cs="Times New Roman"/>
          <w:sz w:val="24"/>
          <w:szCs w:val="24"/>
        </w:rPr>
        <w:t xml:space="preserve">poteaux mixtes </w:t>
      </w:r>
      <w:r w:rsidR="00C0302B" w:rsidRPr="00C0302B">
        <w:rPr>
          <w:rFonts w:ascii="Times New Roman" w:hAnsi="Times New Roman" w:cs="Times New Roman"/>
          <w:sz w:val="24"/>
          <w:szCs w:val="24"/>
        </w:rPr>
        <w:t>(</w:t>
      </w:r>
      <w:r w:rsidR="00C0302B">
        <w:rPr>
          <w:rFonts w:ascii="Times New Roman" w:hAnsi="Times New Roman" w:cs="Times New Roman"/>
          <w:sz w:val="24"/>
          <w:szCs w:val="24"/>
        </w:rPr>
        <w:t>acier</w:t>
      </w:r>
      <w:r w:rsidR="00C0302B" w:rsidRPr="00C0302B">
        <w:rPr>
          <w:rFonts w:ascii="Times New Roman" w:hAnsi="Times New Roman" w:cs="Times New Roman"/>
          <w:sz w:val="24"/>
          <w:szCs w:val="24"/>
        </w:rPr>
        <w:t>-</w:t>
      </w:r>
      <w:r w:rsidR="00C0302B">
        <w:rPr>
          <w:rFonts w:ascii="Times New Roman" w:hAnsi="Times New Roman" w:cs="Times New Roman"/>
          <w:sz w:val="24"/>
          <w:szCs w:val="24"/>
        </w:rPr>
        <w:t>béton</w:t>
      </w:r>
      <w:r w:rsidR="00C0302B" w:rsidRPr="00C0302B">
        <w:rPr>
          <w:rFonts w:ascii="Times New Roman" w:hAnsi="Times New Roman" w:cs="Times New Roman"/>
          <w:sz w:val="24"/>
          <w:szCs w:val="24"/>
        </w:rPr>
        <w:t>)</w:t>
      </w:r>
      <w:r w:rsidRPr="00500F00">
        <w:rPr>
          <w:rFonts w:ascii="Times New Roman" w:hAnsi="Times New Roman" w:cs="Times New Roman"/>
          <w:sz w:val="24"/>
          <w:szCs w:val="24"/>
        </w:rPr>
        <w:t>, et plus précisément sur le calcul de la résistance des poteaux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F00">
        <w:rPr>
          <w:rFonts w:ascii="Times New Roman" w:hAnsi="Times New Roman" w:cs="Times New Roman"/>
          <w:sz w:val="24"/>
          <w:szCs w:val="24"/>
        </w:rPr>
        <w:t>mixtes sous chargemen</w:t>
      </w:r>
      <w:r>
        <w:rPr>
          <w:rFonts w:ascii="Times New Roman" w:hAnsi="Times New Roman" w:cs="Times New Roman"/>
          <w:sz w:val="24"/>
          <w:szCs w:val="24"/>
        </w:rPr>
        <w:t xml:space="preserve">t axial, et </w:t>
      </w:r>
      <w:r w:rsidR="007811FE">
        <w:rPr>
          <w:rFonts w:ascii="Times New Roman" w:hAnsi="Times New Roman" w:cs="Times New Roman"/>
          <w:sz w:val="24"/>
          <w:szCs w:val="24"/>
        </w:rPr>
        <w:t>flexion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1FE">
        <w:rPr>
          <w:rFonts w:ascii="Times New Roman" w:hAnsi="Times New Roman" w:cs="Times New Roman"/>
          <w:sz w:val="24"/>
          <w:szCs w:val="24"/>
        </w:rPr>
        <w:t xml:space="preserve">composée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3063" w:rsidRPr="00500F00" w:rsidRDefault="00773063" w:rsidP="00673A8F">
      <w:pPr>
        <w:tabs>
          <w:tab w:val="left" w:pos="0"/>
        </w:tabs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0F00">
        <w:rPr>
          <w:rFonts w:ascii="Times New Roman" w:hAnsi="Times New Roman" w:cs="Times New Roman"/>
          <w:sz w:val="24"/>
          <w:szCs w:val="24"/>
        </w:rPr>
        <w:t xml:space="preserve">Le travail de recherche </w:t>
      </w:r>
      <w:r w:rsidR="00555053">
        <w:rPr>
          <w:rFonts w:ascii="Times New Roman" w:hAnsi="Times New Roman" w:cs="Times New Roman"/>
          <w:sz w:val="24"/>
          <w:szCs w:val="24"/>
        </w:rPr>
        <w:t xml:space="preserve">à </w:t>
      </w:r>
      <w:r w:rsidRPr="00500F00">
        <w:rPr>
          <w:rFonts w:ascii="Times New Roman" w:hAnsi="Times New Roman" w:cs="Times New Roman"/>
          <w:sz w:val="24"/>
          <w:szCs w:val="24"/>
        </w:rPr>
        <w:t xml:space="preserve">été mené selon </w:t>
      </w:r>
      <w:r w:rsidR="00C0302B">
        <w:rPr>
          <w:rFonts w:ascii="Times New Roman" w:hAnsi="Times New Roman" w:cs="Times New Roman"/>
          <w:sz w:val="24"/>
          <w:szCs w:val="24"/>
        </w:rPr>
        <w:t>4</w:t>
      </w:r>
      <w:r w:rsidRPr="00500F00">
        <w:rPr>
          <w:rFonts w:ascii="Times New Roman" w:hAnsi="Times New Roman" w:cs="Times New Roman"/>
          <w:sz w:val="24"/>
          <w:szCs w:val="24"/>
        </w:rPr>
        <w:t xml:space="preserve"> chapitres comme suit :</w:t>
      </w:r>
    </w:p>
    <w:p w:rsidR="00773063" w:rsidRPr="00C72C0E" w:rsidRDefault="00773063" w:rsidP="009262C3">
      <w:pPr>
        <w:tabs>
          <w:tab w:val="left" w:pos="284"/>
        </w:tabs>
        <w:spacing w:after="120" w:line="360" w:lineRule="auto"/>
        <w:ind w:left="567"/>
        <w:jc w:val="both"/>
        <w:rPr>
          <w:rFonts w:asciiTheme="majorBidi" w:hAnsiTheme="majorBidi" w:cstheme="majorBidi"/>
        </w:rPr>
      </w:pPr>
      <w:r w:rsidRPr="00500F00">
        <w:rPr>
          <w:rFonts w:ascii="Times New Roman" w:hAnsi="Times New Roman" w:cs="Times New Roman"/>
          <w:sz w:val="24"/>
          <w:szCs w:val="24"/>
        </w:rPr>
        <w:t>Le 1</w:t>
      </w:r>
      <w:r w:rsidRPr="0050171F">
        <w:rPr>
          <w:rFonts w:ascii="Times New Roman" w:hAnsi="Times New Roman" w:cs="Times New Roman"/>
          <w:sz w:val="24"/>
          <w:szCs w:val="24"/>
          <w:vertAlign w:val="superscript"/>
        </w:rPr>
        <w:t xml:space="preserve">ier </w:t>
      </w:r>
      <w:r w:rsidRPr="00500F00">
        <w:rPr>
          <w:rFonts w:ascii="Times New Roman" w:hAnsi="Times New Roman" w:cs="Times New Roman"/>
          <w:sz w:val="24"/>
          <w:szCs w:val="24"/>
        </w:rPr>
        <w:t xml:space="preserve">chapitre : consiste à </w:t>
      </w:r>
      <w:r w:rsidR="00C0302B" w:rsidRPr="00615934">
        <w:rPr>
          <w:rFonts w:ascii="Times New Roman" w:hAnsi="Times New Roman" w:cs="Times New Roman"/>
          <w:sz w:val="24"/>
          <w:szCs w:val="24"/>
        </w:rPr>
        <w:t xml:space="preserve">une </w:t>
      </w:r>
      <w:r w:rsidR="00C0302B">
        <w:rPr>
          <w:rFonts w:ascii="Times New Roman" w:hAnsi="Times New Roman" w:cs="Times New Roman"/>
          <w:sz w:val="24"/>
          <w:szCs w:val="24"/>
        </w:rPr>
        <w:t xml:space="preserve">étude </w:t>
      </w:r>
      <w:r w:rsidR="00C0302B" w:rsidRPr="00CB6DAD">
        <w:rPr>
          <w:rFonts w:ascii="Times New Roman" w:hAnsi="Times New Roman" w:cs="Times New Roman"/>
          <w:sz w:val="24"/>
          <w:szCs w:val="24"/>
        </w:rPr>
        <w:t>bibliographique</w:t>
      </w:r>
      <w:r w:rsidR="00C0302B" w:rsidRPr="00A24425">
        <w:rPr>
          <w:rFonts w:ascii="Times New Roman" w:hAnsi="Times New Roman" w:cs="Times New Roman"/>
          <w:sz w:val="24"/>
          <w:szCs w:val="24"/>
        </w:rPr>
        <w:t xml:space="preserve"> </w:t>
      </w:r>
      <w:r w:rsidR="00C0302B">
        <w:rPr>
          <w:rFonts w:ascii="Times New Roman" w:hAnsi="Times New Roman" w:cs="Times New Roman"/>
          <w:sz w:val="24"/>
          <w:szCs w:val="24"/>
        </w:rPr>
        <w:t>sur</w:t>
      </w:r>
      <w:r w:rsidR="00C0302B" w:rsidRPr="00CB6DAD">
        <w:rPr>
          <w:rFonts w:ascii="Times New Roman" w:hAnsi="Times New Roman" w:cs="Times New Roman"/>
          <w:sz w:val="24"/>
          <w:szCs w:val="24"/>
        </w:rPr>
        <w:t xml:space="preserve"> </w:t>
      </w:r>
      <w:r w:rsidR="00C0302B">
        <w:rPr>
          <w:rFonts w:ascii="Times New Roman" w:hAnsi="Times New Roman" w:cs="Times New Roman"/>
          <w:sz w:val="24"/>
          <w:szCs w:val="24"/>
        </w:rPr>
        <w:t>les</w:t>
      </w:r>
      <w:r w:rsidR="00C0302B" w:rsidRPr="00CB6DAD">
        <w:rPr>
          <w:rFonts w:ascii="Times New Roman" w:hAnsi="Times New Roman" w:cs="Times New Roman"/>
          <w:sz w:val="24"/>
          <w:szCs w:val="24"/>
        </w:rPr>
        <w:t xml:space="preserve"> </w:t>
      </w:r>
      <w:r w:rsidR="00C0302B">
        <w:rPr>
          <w:rFonts w:ascii="Times New Roman" w:hAnsi="Times New Roman" w:cs="Times New Roman"/>
          <w:sz w:val="24"/>
          <w:szCs w:val="24"/>
        </w:rPr>
        <w:t>poteau</w:t>
      </w:r>
      <w:r w:rsidR="00542B0B">
        <w:rPr>
          <w:rFonts w:ascii="Times New Roman" w:hAnsi="Times New Roman" w:cs="Times New Roman"/>
          <w:sz w:val="24"/>
          <w:szCs w:val="24"/>
        </w:rPr>
        <w:t>x</w:t>
      </w:r>
      <w:r w:rsidR="00C0302B" w:rsidRPr="00CB6DAD">
        <w:rPr>
          <w:rFonts w:ascii="Times New Roman" w:hAnsi="Times New Roman" w:cs="Times New Roman"/>
          <w:sz w:val="24"/>
          <w:szCs w:val="24"/>
        </w:rPr>
        <w:t xml:space="preserve">  </w:t>
      </w:r>
      <w:r w:rsidR="00C0302B">
        <w:rPr>
          <w:rFonts w:ascii="Times New Roman" w:hAnsi="Times New Roman" w:cs="Times New Roman"/>
          <w:sz w:val="24"/>
          <w:szCs w:val="24"/>
        </w:rPr>
        <w:t>mixte</w:t>
      </w:r>
      <w:r w:rsidR="00542B0B">
        <w:rPr>
          <w:rFonts w:ascii="Times New Roman" w:hAnsi="Times New Roman" w:cs="Times New Roman"/>
          <w:sz w:val="24"/>
          <w:szCs w:val="24"/>
        </w:rPr>
        <w:t>s</w:t>
      </w:r>
      <w:r w:rsidR="00C0302B">
        <w:rPr>
          <w:rFonts w:ascii="Times New Roman" w:hAnsi="Times New Roman" w:cs="Times New Roman"/>
          <w:sz w:val="24"/>
          <w:szCs w:val="24"/>
        </w:rPr>
        <w:t xml:space="preserve">, </w:t>
      </w:r>
      <w:r w:rsidR="00C0302B" w:rsidRPr="00500F00">
        <w:rPr>
          <w:rFonts w:ascii="Times New Roman" w:hAnsi="Times New Roman" w:cs="Times New Roman"/>
          <w:sz w:val="24"/>
          <w:szCs w:val="24"/>
        </w:rPr>
        <w:t>basée sur des travaux</w:t>
      </w:r>
      <w:r w:rsidR="00C0302B">
        <w:rPr>
          <w:rFonts w:ascii="Times New Roman" w:hAnsi="Times New Roman" w:cs="Times New Roman"/>
          <w:sz w:val="24"/>
          <w:szCs w:val="24"/>
        </w:rPr>
        <w:t xml:space="preserve"> </w:t>
      </w:r>
      <w:r w:rsidR="00C0302B" w:rsidRPr="00500F00">
        <w:rPr>
          <w:rFonts w:ascii="Times New Roman" w:hAnsi="Times New Roman" w:cs="Times New Roman"/>
          <w:sz w:val="24"/>
          <w:szCs w:val="24"/>
        </w:rPr>
        <w:t xml:space="preserve">expérimentaux de recherche sur les </w:t>
      </w:r>
      <w:r w:rsidR="00C72C0E">
        <w:rPr>
          <w:rFonts w:ascii="Times New Roman" w:hAnsi="Times New Roman" w:cs="Times New Roman"/>
          <w:sz w:val="24"/>
          <w:szCs w:val="24"/>
        </w:rPr>
        <w:t>i</w:t>
      </w:r>
      <w:r w:rsidR="00C72C0E" w:rsidRPr="002F5B9A">
        <w:rPr>
          <w:rFonts w:asciiTheme="majorBidi" w:hAnsiTheme="majorBidi" w:cstheme="majorBidi"/>
        </w:rPr>
        <w:t>mportance des poteaux mixtes</w:t>
      </w:r>
      <w:r w:rsidR="00C72C0E">
        <w:rPr>
          <w:rFonts w:asciiTheme="majorBidi" w:hAnsiTheme="majorBidi" w:cstheme="majorBidi"/>
        </w:rPr>
        <w:t xml:space="preserve"> et</w:t>
      </w:r>
      <w:r w:rsidR="00C0302B" w:rsidRPr="00500F00">
        <w:rPr>
          <w:rFonts w:ascii="Times New Roman" w:hAnsi="Times New Roman" w:cs="Times New Roman"/>
          <w:sz w:val="24"/>
          <w:szCs w:val="24"/>
        </w:rPr>
        <w:t xml:space="preserve"> différents types</w:t>
      </w:r>
      <w:r w:rsidR="00C72C0E">
        <w:rPr>
          <w:rFonts w:ascii="Times New Roman" w:hAnsi="Times New Roman" w:cs="Times New Roman"/>
          <w:sz w:val="24"/>
          <w:szCs w:val="24"/>
        </w:rPr>
        <w:t xml:space="preserve"> </w:t>
      </w:r>
      <w:r w:rsidR="00C72C0E">
        <w:rPr>
          <w:rFonts w:asciiTheme="majorBidi" w:hAnsiTheme="majorBidi" w:cstheme="majorBidi"/>
        </w:rPr>
        <w:t>de</w:t>
      </w:r>
      <w:r w:rsidR="00C72C0E" w:rsidRPr="002F5B9A">
        <w:rPr>
          <w:rFonts w:asciiTheme="majorBidi" w:hAnsiTheme="majorBidi" w:cstheme="majorBidi"/>
        </w:rPr>
        <w:t xml:space="preserve"> poteaux mixtes</w:t>
      </w:r>
      <w:r w:rsidR="00C0302B" w:rsidRPr="00500F00">
        <w:rPr>
          <w:rFonts w:ascii="Times New Roman" w:hAnsi="Times New Roman" w:cs="Times New Roman"/>
          <w:sz w:val="24"/>
          <w:szCs w:val="24"/>
        </w:rPr>
        <w:t>, pour mieux</w:t>
      </w:r>
      <w:r w:rsidR="00C0302B">
        <w:rPr>
          <w:rFonts w:ascii="Times New Roman" w:hAnsi="Times New Roman" w:cs="Times New Roman"/>
          <w:sz w:val="24"/>
          <w:szCs w:val="24"/>
        </w:rPr>
        <w:t xml:space="preserve"> </w:t>
      </w:r>
      <w:r w:rsidR="00C0302B" w:rsidRPr="00500F00">
        <w:rPr>
          <w:rFonts w:ascii="Times New Roman" w:hAnsi="Times New Roman" w:cs="Times New Roman"/>
          <w:sz w:val="24"/>
          <w:szCs w:val="24"/>
        </w:rPr>
        <w:t>comprendre leurs comportements.</w:t>
      </w:r>
    </w:p>
    <w:p w:rsidR="00773063" w:rsidRDefault="00C72C0E" w:rsidP="009262C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2</w:t>
      </w:r>
      <w:r w:rsidRPr="0050171F"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 w:rsidRPr="00500F00">
        <w:rPr>
          <w:rFonts w:ascii="Times New Roman" w:hAnsi="Times New Roman" w:cs="Times New Roman"/>
          <w:sz w:val="24"/>
          <w:szCs w:val="24"/>
        </w:rPr>
        <w:t xml:space="preserve"> chapitre : qui </w:t>
      </w:r>
      <w:r w:rsidR="00643917" w:rsidRPr="00500F00">
        <w:rPr>
          <w:rFonts w:ascii="Times New Roman" w:hAnsi="Times New Roman" w:cs="Times New Roman"/>
          <w:sz w:val="24"/>
          <w:szCs w:val="24"/>
        </w:rPr>
        <w:t>à</w:t>
      </w:r>
      <w:r w:rsidRPr="00500F00">
        <w:rPr>
          <w:rFonts w:ascii="Times New Roman" w:hAnsi="Times New Roman" w:cs="Times New Roman"/>
          <w:sz w:val="24"/>
          <w:szCs w:val="24"/>
        </w:rPr>
        <w:t xml:space="preserve"> été consacré à la présentation de la méthode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500F00">
        <w:rPr>
          <w:rFonts w:ascii="Times New Roman" w:hAnsi="Times New Roman" w:cs="Times New Roman"/>
          <w:sz w:val="24"/>
          <w:szCs w:val="24"/>
        </w:rPr>
        <w:t>calcul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F00">
        <w:rPr>
          <w:rFonts w:ascii="Times New Roman" w:hAnsi="Times New Roman" w:cs="Times New Roman"/>
          <w:sz w:val="24"/>
          <w:szCs w:val="24"/>
        </w:rPr>
        <w:t xml:space="preserve">résistance des poteaux mixtes </w:t>
      </w:r>
      <w:r w:rsidR="00643917" w:rsidRPr="00500F00">
        <w:rPr>
          <w:rFonts w:ascii="Times New Roman" w:hAnsi="Times New Roman" w:cs="Times New Roman"/>
          <w:sz w:val="24"/>
          <w:szCs w:val="24"/>
        </w:rPr>
        <w:t>à</w:t>
      </w:r>
      <w:r w:rsidRPr="00CB6DAD">
        <w:rPr>
          <w:rFonts w:ascii="Times New Roman" w:hAnsi="Times New Roman" w:cs="Times New Roman"/>
          <w:sz w:val="24"/>
          <w:szCs w:val="24"/>
        </w:rPr>
        <w:t xml:space="preserve"> la compression</w:t>
      </w:r>
      <w:r>
        <w:rPr>
          <w:rFonts w:ascii="Times New Roman" w:hAnsi="Times New Roman" w:cs="Times New Roman"/>
          <w:sz w:val="24"/>
          <w:szCs w:val="24"/>
        </w:rPr>
        <w:t xml:space="preserve"> axiale. </w:t>
      </w:r>
    </w:p>
    <w:p w:rsidR="00C1358A" w:rsidRDefault="00773063" w:rsidP="009262C3">
      <w:pPr>
        <w:tabs>
          <w:tab w:val="left" w:pos="284"/>
        </w:tabs>
        <w:autoSpaceDE w:val="0"/>
        <w:autoSpaceDN w:val="0"/>
        <w:adjustRightInd w:val="0"/>
        <w:spacing w:after="12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3</w:t>
      </w:r>
      <w:r w:rsidRPr="0050171F"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 w:rsidRPr="00500F00">
        <w:rPr>
          <w:rFonts w:ascii="Times New Roman" w:hAnsi="Times New Roman" w:cs="Times New Roman"/>
          <w:sz w:val="24"/>
          <w:szCs w:val="24"/>
        </w:rPr>
        <w:t xml:space="preserve"> chapitre : </w:t>
      </w:r>
      <w:r w:rsidR="00643917" w:rsidRPr="00500F00">
        <w:rPr>
          <w:rFonts w:ascii="Times New Roman" w:hAnsi="Times New Roman" w:cs="Times New Roman"/>
          <w:sz w:val="24"/>
          <w:szCs w:val="24"/>
        </w:rPr>
        <w:t>à</w:t>
      </w:r>
      <w:r w:rsidRPr="00500F00">
        <w:rPr>
          <w:rFonts w:ascii="Times New Roman" w:hAnsi="Times New Roman" w:cs="Times New Roman"/>
          <w:sz w:val="24"/>
          <w:szCs w:val="24"/>
        </w:rPr>
        <w:t xml:space="preserve"> été consacré à la présentation</w:t>
      </w:r>
      <w:r w:rsidR="0050171F">
        <w:rPr>
          <w:rFonts w:ascii="Times New Roman" w:hAnsi="Times New Roman" w:cs="Times New Roman"/>
          <w:sz w:val="24"/>
          <w:szCs w:val="24"/>
        </w:rPr>
        <w:t xml:space="preserve"> la </w:t>
      </w:r>
      <w:r w:rsidR="0050171F" w:rsidRPr="00CB6DAD">
        <w:rPr>
          <w:rFonts w:ascii="Times New Roman" w:hAnsi="Times New Roman" w:cs="Times New Roman"/>
          <w:sz w:val="24"/>
          <w:szCs w:val="24"/>
        </w:rPr>
        <w:t xml:space="preserve">résistance des poteau mixte </w:t>
      </w:r>
      <w:r w:rsidR="00643917" w:rsidRPr="00500F00">
        <w:rPr>
          <w:rFonts w:ascii="Times New Roman" w:hAnsi="Times New Roman" w:cs="Times New Roman"/>
          <w:sz w:val="24"/>
          <w:szCs w:val="24"/>
        </w:rPr>
        <w:t>à</w:t>
      </w:r>
      <w:r w:rsidR="0050171F" w:rsidRPr="00CB6DAD">
        <w:rPr>
          <w:rFonts w:ascii="Times New Roman" w:hAnsi="Times New Roman" w:cs="Times New Roman"/>
          <w:sz w:val="24"/>
          <w:szCs w:val="24"/>
        </w:rPr>
        <w:t xml:space="preserve"> la </w:t>
      </w:r>
      <w:r w:rsidR="0050171F" w:rsidRPr="00856CDC">
        <w:rPr>
          <w:rFonts w:ascii="Times New Roman" w:hAnsi="Times New Roman" w:cs="Times New Roman"/>
          <w:sz w:val="24"/>
          <w:szCs w:val="24"/>
        </w:rPr>
        <w:t>flexion composée</w:t>
      </w:r>
      <w:r w:rsidR="0050171F">
        <w:rPr>
          <w:rFonts w:ascii="Times New Roman" w:hAnsi="Times New Roman" w:cs="Times New Roman"/>
          <w:sz w:val="24"/>
          <w:szCs w:val="24"/>
        </w:rPr>
        <w:t xml:space="preserve"> </w:t>
      </w:r>
      <w:r w:rsidR="00643917">
        <w:rPr>
          <w:rFonts w:ascii="Times New Roman" w:hAnsi="Times New Roman" w:cs="Times New Roman"/>
          <w:sz w:val="24"/>
          <w:szCs w:val="24"/>
        </w:rPr>
        <w:t xml:space="preserve">et </w:t>
      </w:r>
      <w:r w:rsidR="00643917">
        <w:rPr>
          <w:rFonts w:asciiTheme="majorBidi" w:hAnsiTheme="majorBidi" w:cstheme="majorBidi"/>
          <w:lang w:bidi="ar-AE"/>
        </w:rPr>
        <w:t>résistance de l’effort tra</w:t>
      </w:r>
      <w:r w:rsidR="00643917" w:rsidRPr="002F5B9A">
        <w:rPr>
          <w:rFonts w:asciiTheme="majorBidi" w:hAnsiTheme="majorBidi" w:cstheme="majorBidi"/>
          <w:lang w:bidi="ar-AE"/>
        </w:rPr>
        <w:t>nchant</w:t>
      </w:r>
      <w:r w:rsidR="00643917">
        <w:rPr>
          <w:rFonts w:asciiTheme="majorBidi" w:hAnsiTheme="majorBidi" w:cstheme="majorBidi"/>
          <w:lang w:bidi="ar-AE"/>
        </w:rPr>
        <w:t>.</w:t>
      </w:r>
    </w:p>
    <w:p w:rsidR="00E27E44" w:rsidRDefault="00C1358A" w:rsidP="00F62851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01D0E">
        <w:rPr>
          <w:rFonts w:ascii="Times New Roman" w:hAnsi="Times New Roman" w:cs="Times New Roman"/>
          <w:sz w:val="24"/>
          <w:szCs w:val="24"/>
        </w:rPr>
        <w:t>E</w:t>
      </w:r>
      <w:r w:rsidR="00C01D0E" w:rsidRPr="00C01D0E">
        <w:rPr>
          <w:rFonts w:ascii="Times New Roman" w:hAnsi="Times New Roman" w:cs="Times New Roman"/>
          <w:sz w:val="24"/>
          <w:szCs w:val="24"/>
        </w:rPr>
        <w:t>t e</w:t>
      </w:r>
      <w:r w:rsidRPr="00C01D0E">
        <w:rPr>
          <w:rFonts w:ascii="Times New Roman" w:hAnsi="Times New Roman" w:cs="Times New Roman"/>
          <w:sz w:val="24"/>
          <w:szCs w:val="24"/>
        </w:rPr>
        <w:t xml:space="preserve">nfin, </w:t>
      </w:r>
      <w:r w:rsidR="00C01D0E">
        <w:rPr>
          <w:rFonts w:ascii="Times New Roman" w:hAnsi="Times New Roman" w:cs="Times New Roman"/>
          <w:sz w:val="24"/>
          <w:szCs w:val="24"/>
        </w:rPr>
        <w:t>l</w:t>
      </w:r>
      <w:r w:rsidR="00C01D0E" w:rsidRPr="00500F00">
        <w:rPr>
          <w:rFonts w:ascii="Times New Roman" w:hAnsi="Times New Roman" w:cs="Times New Roman"/>
          <w:sz w:val="24"/>
          <w:szCs w:val="24"/>
        </w:rPr>
        <w:t>e 4</w:t>
      </w:r>
      <w:r w:rsidR="00C01D0E" w:rsidRPr="00C01D0E">
        <w:rPr>
          <w:rFonts w:ascii="Times New Roman" w:hAnsi="Times New Roman" w:cs="Times New Roman"/>
          <w:sz w:val="24"/>
          <w:szCs w:val="24"/>
          <w:vertAlign w:val="superscript"/>
        </w:rPr>
        <w:t>ème</w:t>
      </w:r>
      <w:r w:rsidR="00C01D0E" w:rsidRPr="00500F00">
        <w:rPr>
          <w:rFonts w:ascii="Times New Roman" w:hAnsi="Times New Roman" w:cs="Times New Roman"/>
          <w:sz w:val="24"/>
          <w:szCs w:val="24"/>
        </w:rPr>
        <w:t xml:space="preserve"> </w:t>
      </w:r>
      <w:r w:rsidRPr="00C01D0E">
        <w:rPr>
          <w:rFonts w:ascii="Times New Roman" w:hAnsi="Times New Roman" w:cs="Times New Roman"/>
          <w:sz w:val="24"/>
          <w:szCs w:val="24"/>
        </w:rPr>
        <w:t>chapitre</w:t>
      </w:r>
      <w:r w:rsidR="00C01D0E" w:rsidRPr="00C01D0E">
        <w:rPr>
          <w:rFonts w:ascii="Times New Roman" w:hAnsi="Times New Roman" w:cs="Times New Roman"/>
          <w:sz w:val="24"/>
          <w:szCs w:val="24"/>
        </w:rPr>
        <w:t>,</w:t>
      </w:r>
      <w:r w:rsidRPr="00C01D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5934">
        <w:rPr>
          <w:rFonts w:ascii="Times New Roman" w:hAnsi="Times New Roman" w:cs="Times New Roman"/>
          <w:sz w:val="24"/>
          <w:szCs w:val="24"/>
        </w:rPr>
        <w:t>ous présentons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1D0E">
        <w:rPr>
          <w:rFonts w:ascii="Times New Roman" w:hAnsi="Times New Roman" w:cs="Times New Roman"/>
          <w:sz w:val="24"/>
          <w:szCs w:val="24"/>
        </w:rPr>
        <w:t>un exemple d'application est de montrer comment dimensionner les poteaux mixtes en appliquant les méthodes exposées dans le chapitre précédent</w:t>
      </w:r>
      <w:r w:rsidR="00E63250">
        <w:rPr>
          <w:rFonts w:ascii="Times New Roman" w:hAnsi="Times New Roman" w:cs="Times New Roman"/>
          <w:sz w:val="24"/>
          <w:szCs w:val="24"/>
        </w:rPr>
        <w:t>.</w:t>
      </w:r>
      <w:r w:rsidRPr="00C01D0E">
        <w:rPr>
          <w:rFonts w:ascii="Times New Roman" w:hAnsi="Times New Roman" w:cs="Times New Roman"/>
          <w:sz w:val="24"/>
          <w:szCs w:val="24"/>
        </w:rPr>
        <w:t xml:space="preserve"> </w:t>
      </w:r>
      <w:r w:rsidR="00F628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2B0B" w:rsidRDefault="006537C0" w:rsidP="00A420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AE"/>
        </w:rPr>
      </w:pPr>
      <w:r>
        <w:rPr>
          <w:rFonts w:ascii="Times New Roman" w:hAnsi="Times New Roman" w:cs="Times New Roman"/>
          <w:sz w:val="24"/>
          <w:szCs w:val="24"/>
        </w:rPr>
        <w:t>A partir de cette é</w:t>
      </w:r>
      <w:r w:rsidRPr="006537C0">
        <w:rPr>
          <w:rFonts w:ascii="Times New Roman" w:hAnsi="Times New Roman" w:cs="Times New Roman"/>
          <w:sz w:val="24"/>
          <w:szCs w:val="24"/>
          <w:lang w:bidi="ar-AE"/>
        </w:rPr>
        <w:t>tude, on p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eut tirer les conclusion suivantes : </w:t>
      </w:r>
    </w:p>
    <w:p w:rsidR="006537C0" w:rsidRDefault="0080110C" w:rsidP="0080110C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Fonts w:asciiTheme="majorBidi" w:hAnsiTheme="majorBidi" w:cstheme="majorBidi"/>
          <w:color w:val="231F20"/>
          <w:sz w:val="24"/>
          <w:szCs w:val="24"/>
        </w:rPr>
        <w:t>Dans le cas d'</w:t>
      </w:r>
      <w:r w:rsidRPr="0080110C">
        <w:rPr>
          <w:rFonts w:asciiTheme="majorBidi" w:hAnsiTheme="majorBidi" w:cstheme="majorBidi"/>
          <w:color w:val="231F20"/>
          <w:sz w:val="24"/>
          <w:szCs w:val="24"/>
          <w:lang w:bidi="ar-AE"/>
        </w:rPr>
        <w:t>une charge axial</w:t>
      </w:r>
      <w:r>
        <w:rPr>
          <w:rFonts w:asciiTheme="majorBidi" w:hAnsiTheme="majorBidi" w:cstheme="majorBidi"/>
          <w:color w:val="231F20"/>
          <w:sz w:val="24"/>
          <w:szCs w:val="24"/>
          <w:lang w:bidi="ar-AE"/>
        </w:rPr>
        <w:t>e de compression,</w:t>
      </w:r>
      <w:r w:rsidRPr="0080110C">
        <w:rPr>
          <w:rFonts w:asciiTheme="majorBidi" w:hAnsiTheme="majorBidi" w:cstheme="majorBidi"/>
          <w:color w:val="231F20"/>
          <w:sz w:val="24"/>
          <w:szCs w:val="24"/>
          <w:lang w:bidi="ar-AE"/>
        </w:rPr>
        <w:t xml:space="preserve"> </w:t>
      </w:r>
      <w:r>
        <w:rPr>
          <w:rFonts w:asciiTheme="majorBidi" w:hAnsiTheme="majorBidi" w:cstheme="majorBidi"/>
          <w:color w:val="231F20"/>
          <w:sz w:val="24"/>
          <w:szCs w:val="24"/>
        </w:rPr>
        <w:t>il</w:t>
      </w:r>
      <w:r w:rsidR="00D5225A" w:rsidRPr="00D5225A">
        <w:rPr>
          <w:rFonts w:asciiTheme="majorBidi" w:hAnsiTheme="majorBidi" w:cstheme="majorBidi"/>
          <w:color w:val="231F20"/>
          <w:sz w:val="24"/>
          <w:szCs w:val="24"/>
        </w:rPr>
        <w:t xml:space="preserve"> convient de vérifier que la charge axiale de service, pondérée par les facteurs de sécurité, reste inférieure à la résistance de l’élément mixte au stade ultime. Cette résistance ultime correspond à la résistance plastique en compression de la section transversale, diminuée par un coefficient de réduction au flambement qui dépend de l’élancement réduit du poteau; </w:t>
      </w:r>
    </w:p>
    <w:p w:rsidR="00954AFB" w:rsidRDefault="00954AFB" w:rsidP="00E32B04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954AFB">
        <w:rPr>
          <w:rFonts w:asciiTheme="majorBidi" w:hAnsiTheme="majorBidi" w:cstheme="majorBidi"/>
          <w:color w:val="231F20"/>
          <w:sz w:val="24"/>
          <w:szCs w:val="24"/>
        </w:rPr>
        <w:t>Lorsque la charge axiale est accompagnée de moments de flexion agissant dans un plan, il devient nécessaire de tracer la courbe d’interaction N-M pour la section dans le plan de flexion considéré</w:t>
      </w:r>
      <w:r w:rsidR="00E32B04">
        <w:rPr>
          <w:rFonts w:asciiTheme="majorBidi" w:hAnsiTheme="majorBidi" w:cstheme="majorBidi"/>
          <w:color w:val="231F20"/>
          <w:sz w:val="24"/>
          <w:szCs w:val="24"/>
        </w:rPr>
        <w:t xml:space="preserve">. </w:t>
      </w:r>
      <w:r w:rsidRPr="00954AFB">
        <w:rPr>
          <w:rFonts w:asciiTheme="majorBidi" w:hAnsiTheme="majorBidi" w:cstheme="majorBidi"/>
          <w:color w:val="231F20"/>
          <w:sz w:val="24"/>
          <w:szCs w:val="24"/>
        </w:rPr>
        <w:t>On vérifiera ensuite qu’au stade ultime le moment de flexion (pondéré) ne dépasse pas une limite acceptable, qui augmente lorsque le niveau de chargem</w:t>
      </w:r>
      <w:r w:rsidR="00E32B04">
        <w:rPr>
          <w:rFonts w:asciiTheme="majorBidi" w:hAnsiTheme="majorBidi" w:cstheme="majorBidi"/>
          <w:color w:val="231F20"/>
          <w:sz w:val="24"/>
          <w:szCs w:val="24"/>
        </w:rPr>
        <w:t>ent axial décroît</w:t>
      </w:r>
      <w:r w:rsidRPr="00954AFB">
        <w:rPr>
          <w:rFonts w:asciiTheme="majorBidi" w:hAnsiTheme="majorBidi" w:cstheme="majorBidi"/>
          <w:color w:val="231F20"/>
          <w:sz w:val="24"/>
          <w:szCs w:val="24"/>
        </w:rPr>
        <w:t xml:space="preserve">. Cette courbe d’interaction peut être calculée par points successifs, en </w:t>
      </w:r>
      <w:r w:rsidR="00E32B04" w:rsidRPr="00954AFB">
        <w:rPr>
          <w:rFonts w:asciiTheme="majorBidi" w:hAnsiTheme="majorBidi" w:cstheme="majorBidi"/>
          <w:color w:val="231F20"/>
          <w:sz w:val="24"/>
          <w:szCs w:val="24"/>
        </w:rPr>
        <w:t>déplaçant</w:t>
      </w:r>
      <w:r w:rsidRPr="00954AFB">
        <w:rPr>
          <w:rFonts w:asciiTheme="majorBidi" w:hAnsiTheme="majorBidi" w:cstheme="majorBidi"/>
          <w:color w:val="231F20"/>
          <w:sz w:val="24"/>
          <w:szCs w:val="24"/>
        </w:rPr>
        <w:t xml:space="preserve"> un axe de flexion plastique à travers la section, ou en se limitant à quelques points que l’Eurocode 4 permet</w:t>
      </w:r>
      <w:r w:rsidR="00E32B04">
        <w:rPr>
          <w:rFonts w:asciiTheme="majorBidi" w:hAnsiTheme="majorBidi" w:cstheme="majorBidi"/>
          <w:color w:val="231F20"/>
          <w:sz w:val="24"/>
          <w:szCs w:val="24"/>
        </w:rPr>
        <w:t xml:space="preserve"> de déterminer assez rapidement; </w:t>
      </w:r>
    </w:p>
    <w:p w:rsidR="00E32B04" w:rsidRDefault="006940D9" w:rsidP="006940D9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6940D9">
        <w:rPr>
          <w:rFonts w:asciiTheme="majorBidi" w:hAnsiTheme="majorBidi" w:cstheme="majorBidi"/>
          <w:color w:val="231F20"/>
          <w:sz w:val="24"/>
          <w:szCs w:val="24"/>
        </w:rPr>
        <w:t>En cas de flexion bi</w:t>
      </w:r>
      <w:r w:rsidR="004F2237">
        <w:rPr>
          <w:rFonts w:asciiTheme="majorBidi" w:hAnsiTheme="majorBidi" w:cstheme="majorBidi"/>
          <w:color w:val="231F20"/>
          <w:sz w:val="24"/>
          <w:szCs w:val="24"/>
        </w:rPr>
        <w:t>-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axiale, la courbe d’interaction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N-M doit être relevée pour les deux plans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principaux de flexion. Les deux points obtenus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sur les courbes dans les plans y-y et z-z sont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reliés par une droite définissant avec les axes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une zone à l’intérieur de laquelle doit rester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la combinaison des moments pondérés agissant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dans les deux plans de flexion.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lastRenderedPageBreak/>
        <w:t>Le facteur de réduction au flambement est appliqué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pour la direction jugée dangereuse, ce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>qui conduit en principe à considérer successivement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6940D9">
        <w:rPr>
          <w:rFonts w:asciiTheme="majorBidi" w:hAnsiTheme="majorBidi" w:cstheme="majorBidi"/>
          <w:color w:val="231F20"/>
          <w:sz w:val="24"/>
          <w:szCs w:val="24"/>
        </w:rPr>
        <w:t xml:space="preserve">chaque plan comme plan de ruine </w:t>
      </w:r>
      <w:r w:rsidR="00D97665">
        <w:rPr>
          <w:rFonts w:asciiTheme="majorBidi" w:hAnsiTheme="majorBidi" w:cstheme="majorBidi"/>
          <w:color w:val="231F20"/>
          <w:sz w:val="24"/>
          <w:szCs w:val="24"/>
        </w:rPr>
        <w:t>possible;</w:t>
      </w:r>
    </w:p>
    <w:p w:rsidR="00E32B04" w:rsidRPr="00D97665" w:rsidRDefault="00D97665" w:rsidP="00D9766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231F20"/>
          <w:sz w:val="24"/>
          <w:szCs w:val="24"/>
        </w:rPr>
      </w:pPr>
      <w:r w:rsidRPr="00D97665">
        <w:rPr>
          <w:rFonts w:asciiTheme="majorBidi" w:hAnsiTheme="majorBidi" w:cstheme="majorBidi"/>
          <w:color w:val="231F20"/>
          <w:sz w:val="24"/>
          <w:szCs w:val="24"/>
        </w:rPr>
        <w:t>La résistance au cisaillement doit être assurée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D97665">
        <w:rPr>
          <w:rFonts w:asciiTheme="majorBidi" w:hAnsiTheme="majorBidi" w:cstheme="majorBidi"/>
          <w:color w:val="231F20"/>
          <w:sz w:val="24"/>
          <w:szCs w:val="24"/>
        </w:rPr>
        <w:t>par les contraintes d’adhérence au niveau des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D97665">
        <w:rPr>
          <w:rFonts w:asciiTheme="majorBidi" w:hAnsiTheme="majorBidi" w:cstheme="majorBidi"/>
          <w:color w:val="231F20"/>
          <w:sz w:val="24"/>
          <w:szCs w:val="24"/>
        </w:rPr>
        <w:t>surfaces de contact, ou par une connexion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D97665">
        <w:rPr>
          <w:rFonts w:asciiTheme="majorBidi" w:hAnsiTheme="majorBidi" w:cstheme="majorBidi"/>
          <w:color w:val="231F20"/>
          <w:sz w:val="24"/>
          <w:szCs w:val="24"/>
        </w:rPr>
        <w:t>mécanique au cisaillement interdisant tout</w:t>
      </w:r>
      <w:r>
        <w:rPr>
          <w:rFonts w:asciiTheme="majorBidi" w:hAnsiTheme="majorBidi" w:cstheme="majorBidi"/>
          <w:color w:val="231F20"/>
          <w:sz w:val="24"/>
          <w:szCs w:val="24"/>
        </w:rPr>
        <w:t xml:space="preserve"> </w:t>
      </w:r>
      <w:r w:rsidRPr="00D97665">
        <w:rPr>
          <w:rFonts w:asciiTheme="majorBidi" w:hAnsiTheme="majorBidi" w:cstheme="majorBidi"/>
          <w:color w:val="231F20"/>
          <w:sz w:val="24"/>
          <w:szCs w:val="24"/>
        </w:rPr>
        <w:t>glissement significatif.</w:t>
      </w:r>
    </w:p>
    <w:p w:rsidR="00D97665" w:rsidRDefault="00D97665" w:rsidP="00CD27BE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4205E" w:rsidRDefault="00A4205E" w:rsidP="00A4205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4205E">
        <w:rPr>
          <w:rFonts w:asciiTheme="majorBidi" w:hAnsiTheme="majorBidi" w:cstheme="majorBidi"/>
          <w:b/>
          <w:bCs/>
          <w:sz w:val="24"/>
          <w:szCs w:val="24"/>
        </w:rPr>
        <w:t>PERSPECTIVES :</w:t>
      </w:r>
    </w:p>
    <w:p w:rsidR="00A4205E" w:rsidRDefault="00A4205E" w:rsidP="002A198A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205E">
        <w:rPr>
          <w:rFonts w:ascii="Times New Roman" w:hAnsi="Times New Roman" w:cs="Times New Roman"/>
          <w:sz w:val="24"/>
          <w:szCs w:val="24"/>
        </w:rPr>
        <w:t>Pour mieux comprendre le comportement des po</w:t>
      </w:r>
      <w:r>
        <w:rPr>
          <w:rFonts w:ascii="Times New Roman" w:hAnsi="Times New Roman" w:cs="Times New Roman"/>
          <w:sz w:val="24"/>
          <w:szCs w:val="24"/>
        </w:rPr>
        <w:t>teaux</w:t>
      </w:r>
      <w:r w:rsidRPr="00A4205E">
        <w:rPr>
          <w:rFonts w:ascii="Times New Roman" w:hAnsi="Times New Roman" w:cs="Times New Roman"/>
          <w:sz w:val="24"/>
          <w:szCs w:val="24"/>
        </w:rPr>
        <w:t xml:space="preserve"> mixtes de bâtiment, nous envisageons les perspectives suivantes pour la suite de notre étude :</w:t>
      </w:r>
    </w:p>
    <w:p w:rsidR="00D723D3" w:rsidRPr="00D723D3" w:rsidRDefault="00F76DD3" w:rsidP="002A198A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Ré</w:t>
      </w:r>
      <w:r w:rsidR="00D97665">
        <w:rPr>
          <w:rFonts w:ascii="Times New Roman" w:hAnsi="Times New Roman" w:cs="Times New Roman"/>
          <w:sz w:val="24"/>
          <w:szCs w:val="24"/>
        </w:rPr>
        <w:t>alis</w:t>
      </w:r>
      <w:r w:rsidRPr="00D723D3">
        <w:rPr>
          <w:rFonts w:ascii="Times New Roman" w:hAnsi="Times New Roman" w:cs="Times New Roman"/>
          <w:sz w:val="24"/>
          <w:szCs w:val="24"/>
          <w:lang w:bidi="ar-AE"/>
        </w:rPr>
        <w:t xml:space="preserve">ation des essais </w:t>
      </w:r>
      <w:r w:rsidR="00F14A3F" w:rsidRPr="00D723D3">
        <w:rPr>
          <w:rFonts w:ascii="Times New Roman" w:hAnsi="Times New Roman" w:cs="Times New Roman"/>
          <w:sz w:val="24"/>
          <w:szCs w:val="24"/>
          <w:lang w:bidi="ar-AE"/>
        </w:rPr>
        <w:t>expérimentaux</w:t>
      </w:r>
      <w:r w:rsidR="00D723D3" w:rsidRPr="00D723D3">
        <w:rPr>
          <w:rFonts w:ascii="Times New Roman" w:hAnsi="Times New Roman" w:cs="Times New Roman"/>
          <w:sz w:val="24"/>
          <w:szCs w:val="24"/>
          <w:lang w:bidi="ar-AE"/>
        </w:rPr>
        <w:t xml:space="preserve"> sur les poteaux mixtes; </w:t>
      </w:r>
    </w:p>
    <w:p w:rsidR="00A4205E" w:rsidRDefault="00F14A3F" w:rsidP="002A198A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ar-AE"/>
        </w:rPr>
        <w:t>Comparaison</w:t>
      </w:r>
      <w:r w:rsidR="00D723D3">
        <w:rPr>
          <w:rFonts w:ascii="Times New Roman" w:hAnsi="Times New Roman" w:cs="Times New Roman"/>
          <w:sz w:val="24"/>
          <w:szCs w:val="24"/>
          <w:lang w:bidi="ar-AE"/>
        </w:rPr>
        <w:t xml:space="preserve"> de la stabilité</w:t>
      </w:r>
      <w:r w:rsidR="00D723D3" w:rsidRPr="00D723D3">
        <w:rPr>
          <w:rFonts w:ascii="Times New Roman" w:hAnsi="Times New Roman" w:cs="Times New Roman"/>
          <w:sz w:val="24"/>
          <w:szCs w:val="24"/>
          <w:lang w:bidi="ar-AE"/>
        </w:rPr>
        <w:t xml:space="preserve"> au flambement des poteaux mixtes a</w:t>
      </w:r>
      <w:r w:rsidR="00D723D3">
        <w:rPr>
          <w:rFonts w:ascii="Times New Roman" w:hAnsi="Times New Roman" w:cs="Times New Roman"/>
          <w:sz w:val="24"/>
          <w:szCs w:val="24"/>
          <w:lang w:bidi="ar-AE"/>
        </w:rPr>
        <w:t>vec celle des poteaux m</w:t>
      </w:r>
      <w:r>
        <w:rPr>
          <w:rFonts w:ascii="Times New Roman" w:hAnsi="Times New Roman" w:cs="Times New Roman"/>
          <w:sz w:val="24"/>
          <w:szCs w:val="24"/>
          <w:lang w:bidi="ar-AE"/>
        </w:rPr>
        <w:t>é</w:t>
      </w:r>
      <w:r w:rsidRPr="00F14A3F">
        <w:rPr>
          <w:rFonts w:ascii="Times New Roman" w:hAnsi="Times New Roman" w:cs="Times New Roman"/>
          <w:sz w:val="24"/>
          <w:szCs w:val="24"/>
          <w:lang w:bidi="ar-AE"/>
        </w:rPr>
        <w:t xml:space="preserve">talliques </w:t>
      </w:r>
      <w:r w:rsidR="009B7376">
        <w:rPr>
          <w:rFonts w:ascii="Times New Roman" w:hAnsi="Times New Roman" w:cs="Times New Roman"/>
          <w:sz w:val="24"/>
          <w:szCs w:val="24"/>
          <w:lang w:bidi="ar-AE"/>
        </w:rPr>
        <w:t>;</w:t>
      </w:r>
    </w:p>
    <w:p w:rsidR="009B7376" w:rsidRPr="002A198A" w:rsidRDefault="009B7376" w:rsidP="002A198A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ar-AE"/>
        </w:rPr>
        <w:t>Préparation des programmes d'</w:t>
      </w:r>
      <w:r w:rsidRPr="00080D30">
        <w:rPr>
          <w:rFonts w:ascii="Times New Roman" w:hAnsi="Times New Roman" w:cs="Times New Roman"/>
          <w:sz w:val="24"/>
          <w:szCs w:val="24"/>
          <w:lang w:bidi="ar-AE"/>
        </w:rPr>
        <w:t>informatique</w:t>
      </w:r>
      <w:r w:rsidR="00080D30">
        <w:rPr>
          <w:rFonts w:ascii="Times New Roman" w:hAnsi="Times New Roman" w:cs="Times New Roman"/>
          <w:sz w:val="24"/>
          <w:szCs w:val="24"/>
          <w:lang w:bidi="ar-AE"/>
        </w:rPr>
        <w:t xml:space="preserve"> pour calcul automatique des poteaux mixtes.</w:t>
      </w:r>
      <w:r w:rsidR="00080D30" w:rsidRPr="00080D30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080D30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</w:p>
    <w:p w:rsidR="00A4205E" w:rsidRPr="00A4205E" w:rsidRDefault="00A4205E" w:rsidP="00A4205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C71FE" w:rsidRPr="00C01D0E" w:rsidRDefault="00AC71FE" w:rsidP="00AC7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586" w:rsidRPr="00AC71FE" w:rsidRDefault="00E35586" w:rsidP="00AC7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586" w:rsidRPr="00AC71FE" w:rsidRDefault="00E35586" w:rsidP="00AC71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586" w:rsidRDefault="00E35586" w:rsidP="00773063">
      <w:pPr>
        <w:spacing w:line="360" w:lineRule="auto"/>
      </w:pPr>
    </w:p>
    <w:p w:rsidR="00E35586" w:rsidRDefault="00E35586" w:rsidP="00773063">
      <w:pPr>
        <w:spacing w:line="360" w:lineRule="auto"/>
      </w:pPr>
    </w:p>
    <w:p w:rsidR="00E35586" w:rsidRDefault="00E35586" w:rsidP="00773063">
      <w:pPr>
        <w:spacing w:line="360" w:lineRule="auto"/>
      </w:pPr>
    </w:p>
    <w:sectPr w:rsidR="00E35586" w:rsidSect="005C0A54">
      <w:headerReference w:type="default" r:id="rId8"/>
      <w:footerReference w:type="default" r:id="rId9"/>
      <w:pgSz w:w="11906" w:h="16838"/>
      <w:pgMar w:top="1134" w:right="1134" w:bottom="1134" w:left="1418" w:header="397" w:footer="454" w:gutter="0"/>
      <w:pgNumType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EED" w:rsidRDefault="000C6EED" w:rsidP="00CD27BE">
      <w:pPr>
        <w:spacing w:after="0" w:line="240" w:lineRule="auto"/>
      </w:pPr>
      <w:r>
        <w:separator/>
      </w:r>
    </w:p>
  </w:endnote>
  <w:endnote w:type="continuationSeparator" w:id="1">
    <w:p w:rsidR="000C6EED" w:rsidRDefault="000C6EED" w:rsidP="00CD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023353"/>
      <w:docPartObj>
        <w:docPartGallery w:val="Page Numbers (Bottom of Page)"/>
        <w:docPartUnique/>
      </w:docPartObj>
    </w:sdtPr>
    <w:sdtContent>
      <w:p w:rsidR="005C0A54" w:rsidRDefault="00E9798E">
        <w:pPr>
          <w:pStyle w:val="Pieddepage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7409" type="#_x0000_t110" style="width:467.2pt;height:4.3pt;mso-width-percent:1000;mso-position-horizontal-relative:char;mso-position-vertical-relative:line;mso-width-percent:1000;mso-width-relative:margin" fillcolor="black [3213]" strokecolor="black [3213]">
              <w10:wrap type="none" anchorx="margin" anchory="page"/>
              <w10:anchorlock/>
            </v:shape>
          </w:pict>
        </w:r>
      </w:p>
      <w:p w:rsidR="005C0A54" w:rsidRDefault="00BA3117">
        <w:pPr>
          <w:pStyle w:val="Pieddepage"/>
          <w:jc w:val="center"/>
        </w:pPr>
        <w:fldSimple w:instr=" PAGE    \* MERGEFORMAT ">
          <w:r w:rsidR="00E9798E">
            <w:rPr>
              <w:noProof/>
            </w:rPr>
            <w:t>78</w:t>
          </w:r>
        </w:fldSimple>
      </w:p>
    </w:sdtContent>
  </w:sdt>
  <w:p w:rsidR="005C0A54" w:rsidRDefault="005C0A5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EED" w:rsidRDefault="000C6EED" w:rsidP="00CD27BE">
      <w:pPr>
        <w:spacing w:after="0" w:line="240" w:lineRule="auto"/>
      </w:pPr>
      <w:r>
        <w:separator/>
      </w:r>
    </w:p>
  </w:footnote>
  <w:footnote w:type="continuationSeparator" w:id="1">
    <w:p w:rsidR="000C6EED" w:rsidRDefault="000C6EED" w:rsidP="00CD2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7BE" w:rsidRPr="0075232B" w:rsidRDefault="00CD27BE" w:rsidP="00D50967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  <w:r w:rsidRPr="0075232B">
      <w:rPr>
        <w:rFonts w:ascii="Times New Roman" w:hAnsi="Times New Roman" w:cs="Times New Roman"/>
        <w:b/>
        <w:bCs/>
        <w:sz w:val="24"/>
        <w:szCs w:val="24"/>
      </w:rPr>
      <w:t>CONCLUSION GENERALE </w:t>
    </w:r>
  </w:p>
  <w:p w:rsidR="00CD27BE" w:rsidRDefault="00CD27BE">
    <w:pPr>
      <w:pStyle w:val="En-tte"/>
    </w:pPr>
    <w:r w:rsidRPr="00CD27BE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-320400</wp:posOffset>
          </wp:positionH>
          <wp:positionV relativeFrom="paragraph">
            <wp:posOffset>57140</wp:posOffset>
          </wp:positionV>
          <wp:extent cx="6509982" cy="184245"/>
          <wp:effectExtent l="0" t="0" r="0" b="0"/>
          <wp:wrapNone/>
          <wp:docPr id="5" name="صورة 5" descr="BD21315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" descr="BD21315_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-52000"/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9982" cy="184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F3E11"/>
    <w:multiLevelType w:val="hybridMultilevel"/>
    <w:tmpl w:val="C9A69C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433973"/>
    <w:multiLevelType w:val="hybridMultilevel"/>
    <w:tmpl w:val="6B865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4C6D6E"/>
    <w:multiLevelType w:val="hybridMultilevel"/>
    <w:tmpl w:val="A9A0D4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fillcolor="none [334]"/>
    </o:shapedefaults>
    <o:shapelayout v:ext="edit">
      <o:idmap v:ext="edit" data="17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73063"/>
    <w:rsid w:val="00080D30"/>
    <w:rsid w:val="000C6EED"/>
    <w:rsid w:val="000D2D8D"/>
    <w:rsid w:val="001908F3"/>
    <w:rsid w:val="001969F2"/>
    <w:rsid w:val="001B33A5"/>
    <w:rsid w:val="001D6E9B"/>
    <w:rsid w:val="002A198A"/>
    <w:rsid w:val="002A1B05"/>
    <w:rsid w:val="002A2F0D"/>
    <w:rsid w:val="002A4FFA"/>
    <w:rsid w:val="002B2524"/>
    <w:rsid w:val="002B2D98"/>
    <w:rsid w:val="002D65DD"/>
    <w:rsid w:val="002E5801"/>
    <w:rsid w:val="00333CFE"/>
    <w:rsid w:val="003575C5"/>
    <w:rsid w:val="003A6B6F"/>
    <w:rsid w:val="004441D6"/>
    <w:rsid w:val="004F2237"/>
    <w:rsid w:val="0050171F"/>
    <w:rsid w:val="0050639D"/>
    <w:rsid w:val="00540071"/>
    <w:rsid w:val="00542B0B"/>
    <w:rsid w:val="00555053"/>
    <w:rsid w:val="005B4E58"/>
    <w:rsid w:val="005C0A54"/>
    <w:rsid w:val="005C4D91"/>
    <w:rsid w:val="00643917"/>
    <w:rsid w:val="00650F32"/>
    <w:rsid w:val="006537C0"/>
    <w:rsid w:val="00673A8F"/>
    <w:rsid w:val="006940D9"/>
    <w:rsid w:val="006C233C"/>
    <w:rsid w:val="0075232B"/>
    <w:rsid w:val="00773063"/>
    <w:rsid w:val="007811FE"/>
    <w:rsid w:val="0080110C"/>
    <w:rsid w:val="008B0D2A"/>
    <w:rsid w:val="008C2C8F"/>
    <w:rsid w:val="008C7BC5"/>
    <w:rsid w:val="009262C3"/>
    <w:rsid w:val="00954AFB"/>
    <w:rsid w:val="00972784"/>
    <w:rsid w:val="00972AB6"/>
    <w:rsid w:val="0097538A"/>
    <w:rsid w:val="009B7376"/>
    <w:rsid w:val="00A25009"/>
    <w:rsid w:val="00A4205E"/>
    <w:rsid w:val="00AC0123"/>
    <w:rsid w:val="00AC71FE"/>
    <w:rsid w:val="00B4543F"/>
    <w:rsid w:val="00BA3117"/>
    <w:rsid w:val="00BC0A9E"/>
    <w:rsid w:val="00C01D0E"/>
    <w:rsid w:val="00C0302B"/>
    <w:rsid w:val="00C1358A"/>
    <w:rsid w:val="00C72C0E"/>
    <w:rsid w:val="00CD27BE"/>
    <w:rsid w:val="00CD38CF"/>
    <w:rsid w:val="00D104ED"/>
    <w:rsid w:val="00D50967"/>
    <w:rsid w:val="00D5225A"/>
    <w:rsid w:val="00D63E59"/>
    <w:rsid w:val="00D723D3"/>
    <w:rsid w:val="00D76080"/>
    <w:rsid w:val="00D97665"/>
    <w:rsid w:val="00DA49D6"/>
    <w:rsid w:val="00E27E44"/>
    <w:rsid w:val="00E32B04"/>
    <w:rsid w:val="00E35586"/>
    <w:rsid w:val="00E63250"/>
    <w:rsid w:val="00E93AAF"/>
    <w:rsid w:val="00E9798E"/>
    <w:rsid w:val="00EB2E90"/>
    <w:rsid w:val="00F14A3F"/>
    <w:rsid w:val="00F62851"/>
    <w:rsid w:val="00F76DD3"/>
    <w:rsid w:val="00FB5C96"/>
    <w:rsid w:val="00FE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3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5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A198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D27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D27BE"/>
  </w:style>
  <w:style w:type="paragraph" w:styleId="Pieddepage">
    <w:name w:val="footer"/>
    <w:basedOn w:val="Normal"/>
    <w:link w:val="PieddepageCar"/>
    <w:uiPriority w:val="99"/>
    <w:unhideWhenUsed/>
    <w:rsid w:val="00CD27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AC961-B40A-44BE-8CDE-D5273CA5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507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oussama</dc:creator>
  <cp:keywords/>
  <dc:description/>
  <cp:lastModifiedBy>oussama</cp:lastModifiedBy>
  <cp:revision>36</cp:revision>
  <dcterms:created xsi:type="dcterms:W3CDTF">2012-05-16T10:07:00Z</dcterms:created>
  <dcterms:modified xsi:type="dcterms:W3CDTF">2012-06-07T08:54:00Z</dcterms:modified>
</cp:coreProperties>
</file>